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29" w:rsidRDefault="009C3029" w:rsidP="002D0FCE">
      <w:pPr>
        <w:pStyle w:val="a3"/>
        <w:rPr>
          <w:rFonts w:ascii="Cambria" w:hAnsi="Cambria"/>
          <w:sz w:val="28"/>
        </w:rPr>
      </w:pPr>
    </w:p>
    <w:p w:rsidR="00276138" w:rsidRDefault="00276138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1A50" w:rsidRDefault="00931A50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 </w:t>
      </w:r>
    </w:p>
    <w:p w:rsidR="00931A50" w:rsidRDefault="00931A50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приказом  заведующего</w:t>
      </w:r>
    </w:p>
    <w:p w:rsidR="00931A50" w:rsidRDefault="00F477F8" w:rsidP="00931A5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МКУ ДО </w:t>
      </w:r>
      <w:proofErr w:type="spellStart"/>
      <w:r>
        <w:rPr>
          <w:rFonts w:ascii="Times New Roman" w:hAnsi="Times New Roman"/>
          <w:sz w:val="24"/>
          <w:szCs w:val="24"/>
        </w:rPr>
        <w:t>Какинского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детского  сада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Ороенок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D0FCE" w:rsidRPr="00C94C75" w:rsidRDefault="00F477F8" w:rsidP="00722D26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«05» сентября 2018 г. №103</w:t>
      </w: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931A50" w:rsidRDefault="00931A50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Pr="00597A0C" w:rsidRDefault="002D0FCE" w:rsidP="00F477F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97A0C">
        <w:rPr>
          <w:rFonts w:ascii="Times New Roman" w:hAnsi="Times New Roman"/>
          <w:b/>
          <w:sz w:val="32"/>
          <w:szCs w:val="32"/>
        </w:rPr>
        <w:t>Учебный план</w:t>
      </w:r>
    </w:p>
    <w:p w:rsidR="002D0FCE" w:rsidRDefault="002D0FCE" w:rsidP="00F4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477F8">
        <w:rPr>
          <w:rFonts w:ascii="Times New Roman" w:hAnsi="Times New Roman"/>
          <w:b/>
          <w:sz w:val="28"/>
          <w:szCs w:val="28"/>
        </w:rPr>
        <w:t xml:space="preserve">казенного учреждения дошкольного образования                                                                                                                                     </w:t>
      </w:r>
      <w:proofErr w:type="spellStart"/>
      <w:r w:rsidR="00F477F8">
        <w:rPr>
          <w:rFonts w:ascii="Times New Roman" w:hAnsi="Times New Roman"/>
          <w:b/>
          <w:sz w:val="28"/>
          <w:szCs w:val="28"/>
        </w:rPr>
        <w:t>Какинского</w:t>
      </w:r>
      <w:proofErr w:type="spellEnd"/>
      <w:r w:rsidR="00F477F8">
        <w:rPr>
          <w:rFonts w:ascii="Times New Roman" w:hAnsi="Times New Roman"/>
          <w:b/>
          <w:sz w:val="28"/>
          <w:szCs w:val="28"/>
        </w:rPr>
        <w:t xml:space="preserve"> детского сада «Орленок»</w:t>
      </w:r>
    </w:p>
    <w:p w:rsidR="002D0FCE" w:rsidRDefault="00C94C75" w:rsidP="00F4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A15C2B">
        <w:rPr>
          <w:rFonts w:ascii="Times New Roman" w:hAnsi="Times New Roman"/>
          <w:b/>
          <w:sz w:val="28"/>
          <w:szCs w:val="28"/>
        </w:rPr>
        <w:t>2018-2019</w:t>
      </w:r>
      <w:r w:rsidR="002D0FCE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D0FCE" w:rsidRDefault="002D0FCE" w:rsidP="00F4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F47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2D0F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36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2D0FCE" w:rsidRDefault="002D0FCE" w:rsidP="00A15C2B">
      <w:pPr>
        <w:pStyle w:val="a3"/>
        <w:rPr>
          <w:rFonts w:ascii="Cambria" w:hAnsi="Cambria"/>
          <w:sz w:val="28"/>
        </w:rPr>
      </w:pPr>
    </w:p>
    <w:p w:rsidR="002D0FCE" w:rsidRDefault="002D0FCE" w:rsidP="00560E3C">
      <w:pPr>
        <w:pStyle w:val="a3"/>
        <w:rPr>
          <w:rFonts w:ascii="Cambria" w:hAnsi="Cambria"/>
          <w:sz w:val="28"/>
        </w:rPr>
      </w:pPr>
    </w:p>
    <w:p w:rsidR="002D0FCE" w:rsidRDefault="002D0FCE" w:rsidP="002D0FCE">
      <w:pPr>
        <w:pStyle w:val="a3"/>
        <w:jc w:val="center"/>
        <w:rPr>
          <w:rFonts w:ascii="Cambria" w:hAnsi="Cambria"/>
          <w:sz w:val="28"/>
        </w:rPr>
      </w:pPr>
    </w:p>
    <w:p w:rsidR="004A123E" w:rsidRDefault="004A123E" w:rsidP="002D0FCE">
      <w:pPr>
        <w:pStyle w:val="a3"/>
        <w:jc w:val="center"/>
        <w:rPr>
          <w:rFonts w:ascii="Cambria" w:hAnsi="Cambria"/>
          <w:sz w:val="28"/>
        </w:rPr>
      </w:pPr>
    </w:p>
    <w:p w:rsidR="00560E3C" w:rsidRDefault="00560E3C" w:rsidP="002D0FCE">
      <w:pPr>
        <w:pStyle w:val="a3"/>
        <w:jc w:val="center"/>
        <w:rPr>
          <w:rFonts w:ascii="Cambria" w:hAnsi="Cambria"/>
          <w:sz w:val="28"/>
        </w:rPr>
      </w:pPr>
    </w:p>
    <w:p w:rsidR="00560E3C" w:rsidRDefault="00560E3C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D26" w:rsidRDefault="00722D26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D26" w:rsidRPr="00560E3C" w:rsidRDefault="00722D26" w:rsidP="00560E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0E3C" w:rsidRPr="00560E3C" w:rsidRDefault="00560E3C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Принято </w:t>
      </w:r>
    </w:p>
    <w:p w:rsidR="00560E3C" w:rsidRPr="00560E3C" w:rsidRDefault="00560E3C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на  Педагогическом Совете</w:t>
      </w:r>
    </w:p>
    <w:p w:rsidR="00560E3C" w:rsidRPr="00560E3C" w:rsidRDefault="004B6FD4" w:rsidP="00560E3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</w:t>
      </w:r>
      <w:proofErr w:type="gramStart"/>
      <w:r w:rsid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773A3">
        <w:rPr>
          <w:rFonts w:ascii="Times New Roman" w:eastAsia="Times New Roman" w:hAnsi="Times New Roman"/>
          <w:sz w:val="24"/>
          <w:szCs w:val="24"/>
          <w:lang w:eastAsia="ru-RU"/>
        </w:rPr>
        <w:t xml:space="preserve"> 05</w:t>
      </w:r>
      <w:proofErr w:type="gramEnd"/>
      <w:r w:rsidR="00977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77F8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</w:t>
      </w:r>
      <w:r w:rsidR="00722D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C2B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="00560E3C" w:rsidRPr="00560E3C">
        <w:rPr>
          <w:rFonts w:ascii="Times New Roman" w:eastAsia="Times New Roman" w:hAnsi="Times New Roman"/>
          <w:sz w:val="24"/>
          <w:szCs w:val="24"/>
          <w:lang w:eastAsia="ru-RU"/>
        </w:rPr>
        <w:t xml:space="preserve"> г.  № _</w:t>
      </w:r>
      <w:r w:rsidR="00F477F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560E3C" w:rsidRPr="00560E3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4A123E" w:rsidRPr="00560E3C" w:rsidRDefault="004A123E" w:rsidP="002D0FC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D0FCE" w:rsidRDefault="002D0FCE" w:rsidP="00560E3C">
      <w:pPr>
        <w:pStyle w:val="a3"/>
        <w:rPr>
          <w:rFonts w:ascii="Cambria" w:hAnsi="Cambria"/>
          <w:sz w:val="28"/>
        </w:rPr>
      </w:pPr>
    </w:p>
    <w:p w:rsidR="00560E3C" w:rsidRDefault="00560E3C" w:rsidP="00560E3C">
      <w:pPr>
        <w:pStyle w:val="a3"/>
        <w:rPr>
          <w:rFonts w:ascii="Cambria" w:hAnsi="Cambria"/>
          <w:sz w:val="28"/>
        </w:rPr>
      </w:pPr>
    </w:p>
    <w:p w:rsidR="00931A50" w:rsidRDefault="00931A50" w:rsidP="004B6FD4">
      <w:pPr>
        <w:pStyle w:val="a3"/>
        <w:rPr>
          <w:rFonts w:ascii="Cambria" w:hAnsi="Cambria"/>
          <w:sz w:val="24"/>
          <w:szCs w:val="24"/>
        </w:rPr>
      </w:pPr>
    </w:p>
    <w:p w:rsidR="00C94C75" w:rsidRDefault="00C94C75" w:rsidP="00410668">
      <w:pPr>
        <w:pStyle w:val="a3"/>
        <w:rPr>
          <w:rFonts w:ascii="Cambria" w:hAnsi="Cambria"/>
          <w:sz w:val="24"/>
          <w:szCs w:val="24"/>
        </w:rPr>
      </w:pPr>
    </w:p>
    <w:p w:rsidR="002D0FCE" w:rsidRDefault="002D0FCE" w:rsidP="004B6F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B6FD4" w:rsidRPr="004B6FD4" w:rsidRDefault="002D0FCE" w:rsidP="004B6F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97A0C">
        <w:rPr>
          <w:rFonts w:ascii="Times New Roman" w:hAnsi="Times New Roman"/>
          <w:b/>
          <w:sz w:val="24"/>
          <w:szCs w:val="24"/>
        </w:rPr>
        <w:t xml:space="preserve">к учебному плану </w:t>
      </w:r>
      <w:r w:rsidR="004B6FD4" w:rsidRPr="004B6FD4">
        <w:rPr>
          <w:rFonts w:ascii="Times New Roman" w:hAnsi="Times New Roman"/>
          <w:b/>
          <w:sz w:val="24"/>
          <w:szCs w:val="24"/>
        </w:rPr>
        <w:t xml:space="preserve">Муниципального казенного учреждения дошкольного образования                                                                                                                                     </w:t>
      </w:r>
      <w:proofErr w:type="spellStart"/>
      <w:r w:rsidR="004B6FD4" w:rsidRPr="004B6FD4">
        <w:rPr>
          <w:rFonts w:ascii="Times New Roman" w:hAnsi="Times New Roman"/>
          <w:b/>
          <w:sz w:val="24"/>
          <w:szCs w:val="24"/>
        </w:rPr>
        <w:t>Какинского</w:t>
      </w:r>
      <w:proofErr w:type="spellEnd"/>
      <w:r w:rsidR="004B6FD4" w:rsidRPr="004B6FD4">
        <w:rPr>
          <w:rFonts w:ascii="Times New Roman" w:hAnsi="Times New Roman"/>
          <w:b/>
          <w:sz w:val="24"/>
          <w:szCs w:val="24"/>
        </w:rPr>
        <w:t xml:space="preserve"> детского сада «Орленок»</w:t>
      </w:r>
    </w:p>
    <w:p w:rsidR="004B6FD4" w:rsidRPr="004B6FD4" w:rsidRDefault="004B6FD4" w:rsidP="004B6F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6FD4">
        <w:rPr>
          <w:rFonts w:ascii="Times New Roman" w:hAnsi="Times New Roman"/>
          <w:b/>
          <w:sz w:val="24"/>
          <w:szCs w:val="24"/>
        </w:rPr>
        <w:t>на 2018-2019 учебный год.</w:t>
      </w:r>
    </w:p>
    <w:p w:rsidR="002D0FCE" w:rsidRDefault="002D0FCE" w:rsidP="004B6FD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5F7E" w:rsidRPr="00597A0C" w:rsidRDefault="00F85F7E" w:rsidP="002D0FC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 Учебный план </w:t>
      </w:r>
      <w:r w:rsidR="004B6FD4">
        <w:rPr>
          <w:rFonts w:ascii="Times New Roman" w:hAnsi="Times New Roman"/>
          <w:sz w:val="24"/>
          <w:szCs w:val="24"/>
          <w:lang w:eastAsia="ru-RU"/>
        </w:rPr>
        <w:t xml:space="preserve">МКУ ДО </w:t>
      </w:r>
      <w:proofErr w:type="spellStart"/>
      <w:r w:rsidR="004B6FD4">
        <w:rPr>
          <w:rFonts w:ascii="Times New Roman" w:hAnsi="Times New Roman"/>
          <w:sz w:val="24"/>
          <w:szCs w:val="24"/>
          <w:lang w:eastAsia="ru-RU"/>
        </w:rPr>
        <w:t>Каки</w:t>
      </w:r>
      <w:r w:rsidR="000D58D3">
        <w:rPr>
          <w:rFonts w:ascii="Times New Roman" w:hAnsi="Times New Roman"/>
          <w:sz w:val="24"/>
          <w:szCs w:val="24"/>
          <w:lang w:eastAsia="ru-RU"/>
        </w:rPr>
        <w:t>нского</w:t>
      </w:r>
      <w:proofErr w:type="spellEnd"/>
      <w:r w:rsidR="000D58D3">
        <w:rPr>
          <w:rFonts w:ascii="Times New Roman" w:hAnsi="Times New Roman"/>
          <w:sz w:val="24"/>
          <w:szCs w:val="24"/>
          <w:lang w:eastAsia="ru-RU"/>
        </w:rPr>
        <w:t xml:space="preserve"> детского сада «Орленок» </w:t>
      </w:r>
      <w:r w:rsidR="00A15C2B">
        <w:rPr>
          <w:rFonts w:ascii="Times New Roman" w:hAnsi="Times New Roman"/>
          <w:sz w:val="24"/>
          <w:szCs w:val="24"/>
          <w:lang w:eastAsia="ru-RU"/>
        </w:rPr>
        <w:t>на 2018 – 2019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учебный год разработан в соответствии с: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Федеральным законом от 29.12.2012г. № 273-ФЗ «Об образовании в Российской Федерации»;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- Приказом Министерства образования и науки Российской </w:t>
      </w:r>
      <w:r w:rsidR="004B6FD4">
        <w:rPr>
          <w:rFonts w:ascii="Times New Roman" w:hAnsi="Times New Roman"/>
          <w:sz w:val="24"/>
          <w:szCs w:val="24"/>
          <w:lang w:eastAsia="ru-RU"/>
        </w:rPr>
        <w:t>Федерации от 30.08.2013 № 1014 </w:t>
      </w:r>
      <w:r w:rsidRPr="00EE2077">
        <w:rPr>
          <w:rFonts w:ascii="Times New Roman" w:hAnsi="Times New Roman"/>
          <w:sz w:val="24"/>
          <w:szCs w:val="24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</w:t>
      </w:r>
      <w:proofErr w:type="gramStart"/>
      <w:r w:rsidRPr="00EE2077">
        <w:rPr>
          <w:rFonts w:ascii="Times New Roman" w:hAnsi="Times New Roman"/>
          <w:sz w:val="24"/>
          <w:szCs w:val="24"/>
          <w:lang w:eastAsia="ru-RU"/>
        </w:rPr>
        <w:t>» ;</w:t>
      </w:r>
      <w:proofErr w:type="gramEnd"/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>, Т.С. Комаровой, М.А. Васильевой. 3-е издание, исправленное и дополненное.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Учебный план </w:t>
      </w:r>
      <w:r w:rsidR="004B6FD4" w:rsidRPr="004B6FD4">
        <w:rPr>
          <w:rFonts w:ascii="Times New Roman" w:hAnsi="Times New Roman"/>
          <w:sz w:val="24"/>
          <w:szCs w:val="24"/>
          <w:lang w:eastAsia="ru-RU"/>
        </w:rPr>
        <w:t xml:space="preserve">МКУ ДО </w:t>
      </w:r>
      <w:proofErr w:type="spellStart"/>
      <w:r w:rsidR="004B6FD4" w:rsidRPr="004B6FD4">
        <w:rPr>
          <w:rFonts w:ascii="Times New Roman" w:hAnsi="Times New Roman"/>
          <w:sz w:val="24"/>
          <w:szCs w:val="24"/>
          <w:lang w:eastAsia="ru-RU"/>
        </w:rPr>
        <w:t>Какинского</w:t>
      </w:r>
      <w:proofErr w:type="spellEnd"/>
      <w:r w:rsidR="004B6FD4" w:rsidRPr="004B6FD4">
        <w:rPr>
          <w:rFonts w:ascii="Times New Roman" w:hAnsi="Times New Roman"/>
          <w:sz w:val="24"/>
          <w:szCs w:val="24"/>
          <w:lang w:eastAsia="ru-RU"/>
        </w:rPr>
        <w:t xml:space="preserve"> детского сада «Орленок» </w:t>
      </w:r>
      <w:r w:rsidR="00A15C2B">
        <w:rPr>
          <w:rFonts w:ascii="Times New Roman" w:hAnsi="Times New Roman"/>
          <w:sz w:val="24"/>
          <w:szCs w:val="24"/>
          <w:lang w:eastAsia="ru-RU"/>
        </w:rPr>
        <w:t>на 2018 – 2019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         Учебный год начинается с 1 сентября и заканчивается 31 мая. Детский сад работает в режиме </w:t>
      </w:r>
      <w:r w:rsidR="004B6FD4">
        <w:rPr>
          <w:rFonts w:ascii="Times New Roman" w:hAnsi="Times New Roman"/>
          <w:sz w:val="24"/>
          <w:szCs w:val="24"/>
          <w:lang w:eastAsia="ru-RU"/>
        </w:rPr>
        <w:t>шестидневной</w:t>
      </w:r>
      <w:r w:rsidRPr="00EE2077">
        <w:rPr>
          <w:rFonts w:ascii="Times New Roman" w:hAnsi="Times New Roman"/>
          <w:sz w:val="24"/>
          <w:szCs w:val="24"/>
          <w:lang w:eastAsia="ru-RU"/>
        </w:rPr>
        <w:t xml:space="preserve"> рабочей недели.</w:t>
      </w:r>
    </w:p>
    <w:p w:rsidR="00BE161C" w:rsidRPr="00EE2077" w:rsidRDefault="00F85F7E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4B6FD4">
        <w:rPr>
          <w:rFonts w:ascii="Times New Roman" w:hAnsi="Times New Roman"/>
          <w:sz w:val="24"/>
          <w:szCs w:val="24"/>
          <w:lang w:eastAsia="ru-RU"/>
        </w:rPr>
        <w:t xml:space="preserve"> МКУ ДО </w:t>
      </w:r>
      <w:proofErr w:type="spellStart"/>
      <w:r w:rsidR="004B6FD4">
        <w:rPr>
          <w:rFonts w:ascii="Times New Roman" w:hAnsi="Times New Roman"/>
          <w:sz w:val="24"/>
          <w:szCs w:val="24"/>
          <w:lang w:eastAsia="ru-RU"/>
        </w:rPr>
        <w:t>Какинском</w:t>
      </w:r>
      <w:proofErr w:type="spellEnd"/>
      <w:r w:rsidR="004B6FD4">
        <w:rPr>
          <w:rFonts w:ascii="Times New Roman" w:hAnsi="Times New Roman"/>
          <w:sz w:val="24"/>
          <w:szCs w:val="24"/>
          <w:lang w:eastAsia="ru-RU"/>
        </w:rPr>
        <w:t xml:space="preserve"> детском саду функционирует 3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 xml:space="preserve"> общеобразовательных группы, укомплектованных в соответствии с возрастными нормами</w:t>
      </w:r>
      <w:r w:rsidR="00BE161C" w:rsidRPr="00EE2077">
        <w:rPr>
          <w:rFonts w:ascii="Times New Roman" w:hAnsi="Times New Roman"/>
          <w:sz w:val="24"/>
          <w:szCs w:val="24"/>
          <w:lang w:eastAsia="ru-RU"/>
        </w:rPr>
        <w:t>.</w:t>
      </w:r>
    </w:p>
    <w:p w:rsidR="00374524" w:rsidRPr="00EE2077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2077">
        <w:rPr>
          <w:rFonts w:ascii="Times New Roman" w:hAnsi="Times New Roman"/>
          <w:sz w:val="24"/>
          <w:szCs w:val="24"/>
          <w:lang w:eastAsia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Вераксы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 xml:space="preserve">, Т.С. Комаровой, </w:t>
      </w:r>
      <w:proofErr w:type="spellStart"/>
      <w:r w:rsidRPr="00EE2077">
        <w:rPr>
          <w:rFonts w:ascii="Times New Roman" w:hAnsi="Times New Roman"/>
          <w:sz w:val="24"/>
          <w:szCs w:val="24"/>
          <w:lang w:eastAsia="ru-RU"/>
        </w:rPr>
        <w:t>М.А.Васильевой</w:t>
      </w:r>
      <w:proofErr w:type="spellEnd"/>
      <w:r w:rsidRPr="00EE2077">
        <w:rPr>
          <w:rFonts w:ascii="Times New Roman" w:hAnsi="Times New Roman"/>
          <w:sz w:val="24"/>
          <w:szCs w:val="24"/>
          <w:lang w:eastAsia="ru-RU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EB6BD1" w:rsidRDefault="00C94C75" w:rsidP="00EB6BD1">
      <w:pPr>
        <w:pStyle w:val="a3"/>
        <w:jc w:val="both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Учебный план </w:t>
      </w:r>
      <w:r w:rsidR="004B6FD4">
        <w:rPr>
          <w:rFonts w:ascii="Times New Roman" w:hAnsi="Times New Roman"/>
          <w:sz w:val="24"/>
          <w:szCs w:val="24"/>
          <w:lang w:eastAsia="ru-RU"/>
        </w:rPr>
        <w:t xml:space="preserve">ДОУ </w:t>
      </w:r>
      <w:r w:rsidR="00374524" w:rsidRPr="00EE2077">
        <w:rPr>
          <w:rFonts w:ascii="Times New Roman" w:hAnsi="Times New Roman"/>
          <w:sz w:val="24"/>
          <w:szCs w:val="24"/>
          <w:lang w:eastAsia="ru-RU"/>
        </w:rPr>
        <w:t>соответствует Уставу МБДОУ,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  <w:r w:rsidR="00EB6BD1" w:rsidRPr="00EB6BD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</w:p>
    <w:p w:rsidR="00EB6BD1" w:rsidRPr="00EB6BD1" w:rsidRDefault="00EB6BD1" w:rsidP="00EB6BD1">
      <w:pPr>
        <w:pStyle w:val="a3"/>
        <w:jc w:val="both"/>
        <w:rPr>
          <w:lang w:eastAsia="ru-RU"/>
        </w:rPr>
      </w:pPr>
      <w:r w:rsidRPr="00EB6BD1">
        <w:rPr>
          <w:lang w:eastAsia="ru-RU"/>
        </w:rPr>
        <w:t> Реализация воспитательного и образовательного процесса представлена учебным планом (учебный план прилагается) и регламентируется расписанием основной образовательной деятельности (далее ООД), составленной с учетом санитарно-эпидемиологических требований СанПиН 2.4.1. 3049-13.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>-образовательный процесс выстроен на основе сочетания основной образовательной Программы и формируемой части программы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В.П.Новиковой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 xml:space="preserve"> - «Математика в детском саду»;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- И.А. Лыковой - «Цветные ладошки»;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Л.Л.Шевченко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 xml:space="preserve"> «Добрый мир»;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- С.Н. Николаевой «Юный эколог»;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- Р.Б. 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Стеркиной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>, О.Л. Князевой, Н.Н. Авдеевой «Безопасность».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И.Каплунова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И.Новоскольцева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 xml:space="preserve"> «Ладушки»;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             Приоритетное направление работы </w:t>
      </w:r>
      <w:r>
        <w:rPr>
          <w:rFonts w:ascii="Times New Roman" w:hAnsi="Times New Roman"/>
          <w:sz w:val="24"/>
          <w:szCs w:val="24"/>
          <w:lang w:eastAsia="ru-RU"/>
        </w:rPr>
        <w:t xml:space="preserve">МКУ ДО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</w:t>
      </w:r>
      <w:r w:rsidR="000D58D3">
        <w:rPr>
          <w:rFonts w:ascii="Times New Roman" w:hAnsi="Times New Roman"/>
          <w:sz w:val="24"/>
          <w:szCs w:val="24"/>
          <w:lang w:eastAsia="ru-RU"/>
        </w:rPr>
        <w:t>акинского</w:t>
      </w:r>
      <w:proofErr w:type="spellEnd"/>
      <w:r w:rsidR="000D58D3">
        <w:rPr>
          <w:rFonts w:ascii="Times New Roman" w:hAnsi="Times New Roman"/>
          <w:sz w:val="24"/>
          <w:szCs w:val="24"/>
          <w:lang w:eastAsia="ru-RU"/>
        </w:rPr>
        <w:t xml:space="preserve"> детского сада: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   - </w:t>
      </w:r>
      <w:r w:rsidR="000D58D3">
        <w:rPr>
          <w:rFonts w:ascii="Times New Roman" w:hAnsi="Times New Roman"/>
          <w:sz w:val="24"/>
          <w:szCs w:val="24"/>
          <w:lang w:eastAsia="ru-RU"/>
        </w:rPr>
        <w:t>физическое развитие</w:t>
      </w:r>
      <w:r w:rsidRPr="00EB6BD1">
        <w:rPr>
          <w:rFonts w:ascii="Times New Roman" w:hAnsi="Times New Roman"/>
          <w:sz w:val="24"/>
          <w:szCs w:val="24"/>
          <w:lang w:eastAsia="ru-RU"/>
        </w:rPr>
        <w:t>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EB6BD1">
        <w:rPr>
          <w:rFonts w:ascii="Times New Roman" w:hAnsi="Times New Roman"/>
          <w:sz w:val="24"/>
          <w:szCs w:val="24"/>
          <w:lang w:eastAsia="ru-RU"/>
        </w:rPr>
        <w:t>: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            Построение работы в ДОУ в соответствии с ФГОС ДО,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:rsidR="00EB6BD1" w:rsidRPr="00EB6BD1" w:rsidRDefault="000D58D3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      </w:t>
      </w:r>
      <w:r w:rsidR="00EB6BD1" w:rsidRPr="00EB6BD1">
        <w:rPr>
          <w:rFonts w:ascii="Times New Roman" w:hAnsi="Times New Roman"/>
          <w:sz w:val="24"/>
          <w:szCs w:val="24"/>
          <w:lang w:eastAsia="ru-RU"/>
        </w:rPr>
        <w:t>1.Повысить эффективность работы по формированию основ безопасной жизнедеятельности в разных видах организованной образовательной деятельности через взаимодействие с семьями дошкольников в условиях реализации ФГОС ДО.</w:t>
      </w:r>
    </w:p>
    <w:p w:rsidR="00EB6BD1" w:rsidRPr="00EB6BD1" w:rsidRDefault="000D58D3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      </w:t>
      </w:r>
      <w:r w:rsidR="00EB6BD1" w:rsidRPr="00EB6BD1">
        <w:rPr>
          <w:rFonts w:ascii="Times New Roman" w:hAnsi="Times New Roman"/>
          <w:sz w:val="24"/>
          <w:szCs w:val="24"/>
          <w:lang w:eastAsia="ru-RU"/>
        </w:rPr>
        <w:t xml:space="preserve">2.Обновление </w:t>
      </w:r>
      <w:proofErr w:type="spellStart"/>
      <w:r w:rsidR="00EB6BD1" w:rsidRPr="00EB6BD1">
        <w:rPr>
          <w:rFonts w:ascii="Times New Roman" w:hAnsi="Times New Roman"/>
          <w:sz w:val="24"/>
          <w:szCs w:val="24"/>
          <w:lang w:eastAsia="ru-RU"/>
        </w:rPr>
        <w:t>воспитательно</w:t>
      </w:r>
      <w:proofErr w:type="spellEnd"/>
      <w:r w:rsidR="00EB6BD1" w:rsidRPr="00EB6BD1">
        <w:rPr>
          <w:rFonts w:ascii="Times New Roman" w:hAnsi="Times New Roman"/>
          <w:sz w:val="24"/>
          <w:szCs w:val="24"/>
          <w:lang w:eastAsia="ru-RU"/>
        </w:rPr>
        <w:t>-образовательного процесса на основе внедрения инновационных проектных технологий.                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           Педагогический процесс осуществляется в трех направлениях:</w:t>
      </w:r>
    </w:p>
    <w:p w:rsidR="00EB6BD1" w:rsidRPr="00EB6BD1" w:rsidRDefault="00EB6BD1" w:rsidP="00EB6BD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Непосредственная образовательная деятельность (НОД).</w:t>
      </w:r>
    </w:p>
    <w:p w:rsidR="00EB6BD1" w:rsidRPr="00EB6BD1" w:rsidRDefault="00EB6BD1" w:rsidP="00EB6BD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Образовательная деятельность в режиме дня (ОДРМ).</w:t>
      </w:r>
    </w:p>
    <w:p w:rsidR="00EB6BD1" w:rsidRPr="00EB6BD1" w:rsidRDefault="00EB6BD1" w:rsidP="00EB6BD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Совместная деятельность воспитателя и ребёнка (СДД).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          В работе с детьми используются различные формы работы: фронтальная, подгрупповая, индивидуальная, которые применяются с учётом возраста и уровня развития ребёнка, а также сложности программного и дидактического материала на основе социально - игровых подходов и интегративных технологий.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          В структуру плана </w:t>
      </w:r>
      <w:r w:rsidR="00B51492">
        <w:rPr>
          <w:rFonts w:ascii="Times New Roman" w:hAnsi="Times New Roman"/>
          <w:sz w:val="24"/>
          <w:szCs w:val="24"/>
          <w:lang w:eastAsia="ru-RU"/>
        </w:rPr>
        <w:t>МКУ ДО д/с «Орленок»</w:t>
      </w:r>
      <w:r w:rsidRPr="00EB6BD1">
        <w:rPr>
          <w:rFonts w:ascii="Times New Roman" w:hAnsi="Times New Roman"/>
          <w:sz w:val="24"/>
          <w:szCs w:val="24"/>
          <w:lang w:eastAsia="ru-RU"/>
        </w:rPr>
        <w:t xml:space="preserve"> входят: обязательная часть НОД (</w:t>
      </w:r>
      <w:proofErr w:type="spellStart"/>
      <w:r w:rsidRPr="00EB6BD1">
        <w:rPr>
          <w:rFonts w:ascii="Times New Roman" w:hAnsi="Times New Roman"/>
          <w:sz w:val="24"/>
          <w:szCs w:val="24"/>
          <w:lang w:eastAsia="ru-RU"/>
        </w:rPr>
        <w:t>инвариативная</w:t>
      </w:r>
      <w:proofErr w:type="spellEnd"/>
      <w:r w:rsidRPr="00EB6BD1">
        <w:rPr>
          <w:rFonts w:ascii="Times New Roman" w:hAnsi="Times New Roman"/>
          <w:sz w:val="24"/>
          <w:szCs w:val="24"/>
          <w:lang w:eastAsia="ru-RU"/>
        </w:rPr>
        <w:t>), которая реализует федеральные требования и часть НОД, формируемая участниками образовательного процесса (вариативная), кот</w:t>
      </w:r>
      <w:r w:rsidR="00B51492">
        <w:rPr>
          <w:rFonts w:ascii="Times New Roman" w:hAnsi="Times New Roman"/>
          <w:sz w:val="24"/>
          <w:szCs w:val="24"/>
          <w:lang w:eastAsia="ru-RU"/>
        </w:rPr>
        <w:t>орая учитывает особенности МКУ ДО</w:t>
      </w:r>
      <w:r w:rsidRPr="00EB6BD1">
        <w:rPr>
          <w:rFonts w:ascii="Times New Roman" w:hAnsi="Times New Roman"/>
          <w:sz w:val="24"/>
          <w:szCs w:val="24"/>
          <w:lang w:eastAsia="ru-RU"/>
        </w:rPr>
        <w:t>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 xml:space="preserve">          Учебный план составлен для младшей группы, </w:t>
      </w:r>
      <w:r w:rsidR="00B51492">
        <w:rPr>
          <w:rFonts w:ascii="Times New Roman" w:hAnsi="Times New Roman"/>
          <w:sz w:val="24"/>
          <w:szCs w:val="24"/>
          <w:lang w:eastAsia="ru-RU"/>
        </w:rPr>
        <w:t xml:space="preserve">средней группы, </w:t>
      </w:r>
      <w:r w:rsidRPr="00EB6BD1">
        <w:rPr>
          <w:rFonts w:ascii="Times New Roman" w:hAnsi="Times New Roman"/>
          <w:sz w:val="24"/>
          <w:szCs w:val="24"/>
          <w:lang w:eastAsia="ru-RU"/>
        </w:rPr>
        <w:t>старшей</w:t>
      </w:r>
      <w:r w:rsidR="00B51492">
        <w:rPr>
          <w:rFonts w:ascii="Times New Roman" w:hAnsi="Times New Roman"/>
          <w:sz w:val="24"/>
          <w:szCs w:val="24"/>
          <w:lang w:eastAsia="ru-RU"/>
        </w:rPr>
        <w:t xml:space="preserve"> группы и ориентирован на 6</w:t>
      </w:r>
      <w:r w:rsidRPr="00EB6BD1">
        <w:rPr>
          <w:rFonts w:ascii="Times New Roman" w:hAnsi="Times New Roman"/>
          <w:sz w:val="24"/>
          <w:szCs w:val="24"/>
          <w:lang w:eastAsia="ru-RU"/>
        </w:rPr>
        <w:t>-ти дневную учебную неделю с продолжительностью учебно</w:t>
      </w:r>
      <w:r w:rsidR="00B51492">
        <w:rPr>
          <w:rFonts w:ascii="Times New Roman" w:hAnsi="Times New Roman"/>
          <w:sz w:val="24"/>
          <w:szCs w:val="24"/>
          <w:lang w:eastAsia="ru-RU"/>
        </w:rPr>
        <w:t>го года: начинается с 01.09.2018</w:t>
      </w:r>
      <w:r w:rsidRPr="00EB6BD1">
        <w:rPr>
          <w:rFonts w:ascii="Times New Roman" w:hAnsi="Times New Roman"/>
          <w:sz w:val="24"/>
          <w:szCs w:val="24"/>
          <w:lang w:eastAsia="ru-RU"/>
        </w:rPr>
        <w:t>г и заканчивает</w:t>
      </w:r>
      <w:r w:rsidR="00B51492">
        <w:rPr>
          <w:rFonts w:ascii="Times New Roman" w:hAnsi="Times New Roman"/>
          <w:sz w:val="24"/>
          <w:szCs w:val="24"/>
          <w:lang w:eastAsia="ru-RU"/>
        </w:rPr>
        <w:t>ся 31.05.2019</w:t>
      </w:r>
      <w:r w:rsidRPr="00EB6BD1">
        <w:rPr>
          <w:rFonts w:ascii="Times New Roman" w:hAnsi="Times New Roman"/>
          <w:sz w:val="24"/>
          <w:szCs w:val="24"/>
          <w:lang w:eastAsia="ru-RU"/>
        </w:rPr>
        <w:t>г. (36 недель).</w:t>
      </w:r>
    </w:p>
    <w:p w:rsidR="00EB6BD1" w:rsidRPr="00EB6BD1" w:rsidRDefault="00EB6BD1" w:rsidP="00EB6BD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6BD1">
        <w:rPr>
          <w:rFonts w:ascii="Times New Roman" w:hAnsi="Times New Roman"/>
          <w:sz w:val="24"/>
          <w:szCs w:val="24"/>
          <w:lang w:eastAsia="ru-RU"/>
        </w:rPr>
        <w:t>    </w:t>
      </w:r>
      <w:r w:rsidR="00B51492">
        <w:rPr>
          <w:rFonts w:ascii="Times New Roman" w:hAnsi="Times New Roman"/>
          <w:sz w:val="24"/>
          <w:szCs w:val="24"/>
          <w:lang w:eastAsia="ru-RU"/>
        </w:rPr>
        <w:t>      Первая неделя января (с 01.01 по09</w:t>
      </w:r>
      <w:r w:rsidRPr="00EB6BD1">
        <w:rPr>
          <w:rFonts w:ascii="Times New Roman" w:hAnsi="Times New Roman"/>
          <w:sz w:val="24"/>
          <w:szCs w:val="24"/>
          <w:lang w:eastAsia="ru-RU"/>
        </w:rPr>
        <w:t>.01) – зимние каникулы. В дни каникул проводится организованная деятельность только художественно-эстетической и оздоровительной направленности (музыкальная и оздоровительная).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</w:t>
      </w:r>
      <w:r>
        <w:rPr>
          <w:rFonts w:ascii="Times New Roman" w:hAnsi="Times New Roman"/>
          <w:sz w:val="24"/>
          <w:szCs w:val="24"/>
          <w:lang w:eastAsia="ru-RU"/>
        </w:rPr>
        <w:t>вии с санитарно-гигиеническими </w:t>
      </w:r>
      <w:r w:rsidRPr="008C1153">
        <w:rPr>
          <w:rFonts w:ascii="Times New Roman" w:hAnsi="Times New Roman"/>
          <w:sz w:val="24"/>
          <w:szCs w:val="24"/>
          <w:lang w:eastAsia="ru-RU"/>
        </w:rPr>
        <w:t>нормами и требованиями (СанПиН 2.4.1.3049-13): 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- Продолжительность непрерывной непосредственно образовательной деятельности: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Группа раннего возраста (2</w:t>
      </w:r>
      <w:r w:rsidRPr="008C1153">
        <w:rPr>
          <w:rFonts w:ascii="Times New Roman" w:hAnsi="Times New Roman"/>
          <w:sz w:val="24"/>
          <w:szCs w:val="24"/>
          <w:lang w:eastAsia="ru-RU"/>
        </w:rPr>
        <w:t xml:space="preserve"> – 3 года) – 8-10 минут.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Младшая группа (3-4 года) – 15 минут.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Средняя группа (4-5 лет) – 20 минут.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Старшая группа (5-6 лет) </w:t>
      </w:r>
      <w:r w:rsidRPr="008C1153">
        <w:rPr>
          <w:rFonts w:ascii="Times New Roman" w:hAnsi="Times New Roman"/>
          <w:sz w:val="24"/>
          <w:szCs w:val="24"/>
          <w:lang w:eastAsia="ru-RU"/>
        </w:rPr>
        <w:t>- 20- 25 минут.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Перерыв </w:t>
      </w:r>
      <w:r w:rsidRPr="008C1153">
        <w:rPr>
          <w:rFonts w:ascii="Times New Roman" w:hAnsi="Times New Roman"/>
          <w:sz w:val="24"/>
          <w:szCs w:val="24"/>
          <w:lang w:eastAsia="ru-RU"/>
        </w:rPr>
        <w:t>между периодами непрерывной образовательной деятельности   не менее 10 минут.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Максимально допустимый объём образовательной нагрузки в первой половине дня: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-   в младшей и средней группах не превышает 30 и 40 минут соответственно,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-   в стар</w:t>
      </w:r>
      <w:r>
        <w:rPr>
          <w:rFonts w:ascii="Times New Roman" w:hAnsi="Times New Roman"/>
          <w:sz w:val="24"/>
          <w:szCs w:val="24"/>
          <w:lang w:eastAsia="ru-RU"/>
        </w:rPr>
        <w:t xml:space="preserve">шей и подготовительной группах </w:t>
      </w:r>
      <w:r w:rsidRPr="008C1153">
        <w:rPr>
          <w:rFonts w:ascii="Times New Roman" w:hAnsi="Times New Roman"/>
          <w:sz w:val="24"/>
          <w:szCs w:val="24"/>
          <w:lang w:eastAsia="ru-RU"/>
        </w:rPr>
        <w:t>– 45 минут и 1,5 часа соответственно.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 xml:space="preserve">  Учебный план предусматривает по пр</w:t>
      </w:r>
      <w:r>
        <w:rPr>
          <w:rFonts w:ascii="Times New Roman" w:hAnsi="Times New Roman"/>
          <w:sz w:val="24"/>
          <w:szCs w:val="24"/>
          <w:lang w:eastAsia="ru-RU"/>
        </w:rPr>
        <w:t xml:space="preserve">ограмме «От рождения до школы» </w:t>
      </w:r>
      <w:proofErr w:type="spellStart"/>
      <w:r w:rsidRPr="008C1153">
        <w:rPr>
          <w:rFonts w:ascii="Times New Roman" w:hAnsi="Times New Roman"/>
          <w:sz w:val="24"/>
          <w:szCs w:val="24"/>
          <w:lang w:eastAsia="ru-RU"/>
        </w:rPr>
        <w:t>Н.Е.Вераксы</w:t>
      </w:r>
      <w:proofErr w:type="spellEnd"/>
      <w:proofErr w:type="gramStart"/>
      <w:r w:rsidRPr="008C1153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8C1153">
        <w:rPr>
          <w:rFonts w:ascii="Times New Roman" w:hAnsi="Times New Roman"/>
          <w:sz w:val="24"/>
          <w:szCs w:val="24"/>
          <w:lang w:eastAsia="ru-RU"/>
        </w:rPr>
        <w:t>Т.С.Комаровой</w:t>
      </w:r>
      <w:proofErr w:type="spellEnd"/>
      <w:proofErr w:type="gramEnd"/>
      <w:r w:rsidRPr="008C1153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8C1153">
        <w:rPr>
          <w:rFonts w:ascii="Times New Roman" w:hAnsi="Times New Roman"/>
          <w:sz w:val="24"/>
          <w:szCs w:val="24"/>
          <w:lang w:eastAsia="ru-RU"/>
        </w:rPr>
        <w:t>М.А.Васильевой</w:t>
      </w:r>
      <w:proofErr w:type="spellEnd"/>
      <w:r w:rsidRPr="008C1153">
        <w:rPr>
          <w:rFonts w:ascii="Times New Roman" w:hAnsi="Times New Roman"/>
          <w:sz w:val="24"/>
          <w:szCs w:val="24"/>
          <w:lang w:eastAsia="ru-RU"/>
        </w:rPr>
        <w:t xml:space="preserve"> -   3 занятия физической культурой (2 занятия поводится в </w:t>
      </w:r>
      <w:proofErr w:type="spellStart"/>
      <w:r w:rsidRPr="008C1153">
        <w:rPr>
          <w:rFonts w:ascii="Times New Roman" w:hAnsi="Times New Roman"/>
          <w:sz w:val="24"/>
          <w:szCs w:val="24"/>
          <w:lang w:eastAsia="ru-RU"/>
        </w:rPr>
        <w:t>группее</w:t>
      </w:r>
      <w:proofErr w:type="spellEnd"/>
      <w:r w:rsidRPr="008C1153">
        <w:rPr>
          <w:rFonts w:ascii="Times New Roman" w:hAnsi="Times New Roman"/>
          <w:sz w:val="24"/>
          <w:szCs w:val="24"/>
          <w:lang w:eastAsia="ru-RU"/>
        </w:rPr>
        <w:t>, 1 – на улице ) во всех возрастных группах.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C1153" w:rsidRPr="008C1153" w:rsidRDefault="008C115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8C1153">
        <w:rPr>
          <w:rFonts w:ascii="Times New Roman" w:hAnsi="Times New Roman"/>
          <w:sz w:val="24"/>
          <w:szCs w:val="24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8C1153" w:rsidRPr="008C1153" w:rsidRDefault="000D58D3" w:rsidP="008C1153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Организация жизнедеятельности МКУ ДО</w:t>
      </w:r>
      <w:r w:rsidR="008C1153" w:rsidRPr="008C1153">
        <w:rPr>
          <w:rFonts w:ascii="Times New Roman" w:hAnsi="Times New Roman"/>
          <w:sz w:val="24"/>
          <w:szCs w:val="24"/>
          <w:lang w:eastAsia="ru-RU"/>
        </w:rPr>
        <w:t xml:space="preserve">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</w:t>
      </w:r>
      <w:r w:rsidR="008C1153">
        <w:rPr>
          <w:rFonts w:ascii="Times New Roman" w:hAnsi="Times New Roman"/>
          <w:sz w:val="24"/>
          <w:szCs w:val="24"/>
          <w:lang w:eastAsia="ru-RU"/>
        </w:rPr>
        <w:t xml:space="preserve">ответствуют виду и направлению </w:t>
      </w:r>
      <w:r>
        <w:rPr>
          <w:rFonts w:ascii="Times New Roman" w:hAnsi="Times New Roman"/>
          <w:sz w:val="24"/>
          <w:szCs w:val="24"/>
          <w:lang w:eastAsia="ru-RU"/>
        </w:rPr>
        <w:t>МКУДО</w:t>
      </w:r>
      <w:r w:rsidR="008C1153" w:rsidRPr="008C1153">
        <w:rPr>
          <w:rFonts w:ascii="Times New Roman" w:hAnsi="Times New Roman"/>
          <w:sz w:val="24"/>
          <w:szCs w:val="24"/>
          <w:lang w:eastAsia="ru-RU"/>
        </w:rPr>
        <w:t>.</w:t>
      </w:r>
    </w:p>
    <w:p w:rsidR="00374524" w:rsidRDefault="00374524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6234" w:rsidRPr="00316234" w:rsidRDefault="00316234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     В летний </w:t>
      </w:r>
      <w:r w:rsidRPr="00316234">
        <w:rPr>
          <w:rFonts w:ascii="Times New Roman" w:hAnsi="Times New Roman"/>
          <w:sz w:val="24"/>
          <w:szCs w:val="24"/>
          <w:lang w:eastAsia="ru-RU"/>
        </w:rPr>
        <w:t>период учебные занятия не проводятся. В это время увеличивается продолжительност</w:t>
      </w:r>
      <w:r>
        <w:rPr>
          <w:rFonts w:ascii="Times New Roman" w:hAnsi="Times New Roman"/>
          <w:sz w:val="24"/>
          <w:szCs w:val="24"/>
          <w:lang w:eastAsia="ru-RU"/>
        </w:rPr>
        <w:t>ь прогулок, а также проводятся </w:t>
      </w:r>
      <w:r w:rsidRPr="00316234">
        <w:rPr>
          <w:rFonts w:ascii="Times New Roman" w:hAnsi="Times New Roman"/>
          <w:sz w:val="24"/>
          <w:szCs w:val="24"/>
          <w:lang w:eastAsia="ru-RU"/>
        </w:rPr>
        <w:t>спортивные и подвижные игры, спортивные праздники, экскурсии и др.</w:t>
      </w:r>
    </w:p>
    <w:p w:rsidR="00316234" w:rsidRPr="00316234" w:rsidRDefault="00316234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316234" w:rsidRDefault="00316234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16234">
        <w:rPr>
          <w:rFonts w:ascii="Times New Roman" w:hAnsi="Times New Roman"/>
          <w:sz w:val="24"/>
          <w:szCs w:val="24"/>
          <w:lang w:eastAsia="ru-RU"/>
        </w:rPr>
        <w:t>Учебный план содержит недельное и годовое распределение занятий и составляет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36 недель: </w:t>
      </w:r>
      <w:r w:rsidRPr="00316234">
        <w:rPr>
          <w:rFonts w:ascii="Times New Roman" w:hAnsi="Times New Roman"/>
          <w:sz w:val="24"/>
          <w:szCs w:val="24"/>
          <w:lang w:eastAsia="ru-RU"/>
        </w:rPr>
        <w:t>во второй младшей группе 10 занятий в неделю и 360 занятий в год, в средней группе 11занятий в неделю и 396 занятий в год, в старшей группе 14 занятий в неделю и 504 занятия</w:t>
      </w:r>
      <w:r>
        <w:rPr>
          <w:rFonts w:ascii="Times New Roman" w:hAnsi="Times New Roman"/>
          <w:sz w:val="24"/>
          <w:szCs w:val="24"/>
          <w:lang w:eastAsia="ru-RU"/>
        </w:rPr>
        <w:t xml:space="preserve"> в год.</w:t>
      </w:r>
    </w:p>
    <w:p w:rsidR="002F2F4E" w:rsidRDefault="002F2F4E" w:rsidP="002F2F4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2F2F4E" w:rsidRPr="002F2F4E" w:rsidRDefault="002F2F4E" w:rsidP="002F2F4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2F2F4E">
        <w:rPr>
          <w:rFonts w:ascii="Times New Roman" w:hAnsi="Times New Roman"/>
          <w:sz w:val="24"/>
          <w:szCs w:val="24"/>
          <w:lang w:eastAsia="ru-RU"/>
        </w:rPr>
        <w:t>Примерная общеобразовательная программа: «От рождения до школы».</w:t>
      </w:r>
    </w:p>
    <w:p w:rsidR="002F2F4E" w:rsidRDefault="002F2F4E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F2F4E" w:rsidRDefault="002F2F4E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275421">
        <w:rPr>
          <w:rFonts w:ascii="Times New Roman" w:hAnsi="Times New Roman"/>
          <w:sz w:val="24"/>
          <w:szCs w:val="24"/>
          <w:lang w:eastAsia="ru-RU"/>
        </w:rPr>
        <w:t>Вторая младшая группа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</w:p>
    <w:tbl>
      <w:tblPr>
        <w:tblStyle w:val="a7"/>
        <w:tblpPr w:leftFromText="180" w:rightFromText="180" w:vertAnchor="page" w:horzAnchor="margin" w:tblpY="-24448"/>
        <w:tblW w:w="0" w:type="auto"/>
        <w:tblLook w:val="04A0" w:firstRow="1" w:lastRow="0" w:firstColumn="1" w:lastColumn="0" w:noHBand="0" w:noVBand="1"/>
      </w:tblPr>
      <w:tblGrid>
        <w:gridCol w:w="5237"/>
        <w:gridCol w:w="2835"/>
        <w:gridCol w:w="1985"/>
      </w:tblGrid>
      <w:tr w:rsidR="002F2F4E" w:rsidTr="00E120C5">
        <w:tc>
          <w:tcPr>
            <w:tcW w:w="5237" w:type="dxa"/>
          </w:tcPr>
          <w:p w:rsidR="002F2F4E" w:rsidRDefault="002F2F4E" w:rsidP="002F2F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283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неделю</w:t>
            </w:r>
          </w:p>
        </w:tc>
        <w:tc>
          <w:tcPr>
            <w:tcW w:w="198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    году</w:t>
            </w:r>
          </w:p>
        </w:tc>
      </w:tr>
      <w:tr w:rsidR="002F2F4E" w:rsidTr="00E120C5">
        <w:tc>
          <w:tcPr>
            <w:tcW w:w="5237" w:type="dxa"/>
          </w:tcPr>
          <w:p w:rsidR="002F2F4E" w:rsidRDefault="002F2F4E" w:rsidP="002F2F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283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98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F2F4E" w:rsidTr="00E120C5">
        <w:tc>
          <w:tcPr>
            <w:tcW w:w="5237" w:type="dxa"/>
          </w:tcPr>
          <w:p w:rsidR="002F2F4E" w:rsidRDefault="002F2F4E" w:rsidP="002F2F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2F2F4E" w:rsidRDefault="002F2F4E" w:rsidP="00E120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ФЭМП;</w:t>
            </w:r>
          </w:p>
          <w:p w:rsidR="002F2F4E" w:rsidRDefault="00E120C5" w:rsidP="00E120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F2F4E">
              <w:rPr>
                <w:rFonts w:ascii="Times New Roman" w:hAnsi="Times New Roman"/>
                <w:sz w:val="24"/>
                <w:szCs w:val="24"/>
                <w:lang w:eastAsia="ru-RU"/>
              </w:rPr>
              <w:t>знакомление с миром природы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120C5" w:rsidRDefault="00E120C5" w:rsidP="00E120C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</w:p>
        </w:tc>
        <w:tc>
          <w:tcPr>
            <w:tcW w:w="283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98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2F4E" w:rsidTr="00E120C5">
        <w:tc>
          <w:tcPr>
            <w:tcW w:w="5237" w:type="dxa"/>
          </w:tcPr>
          <w:p w:rsidR="00E120C5" w:rsidRDefault="00E120C5" w:rsidP="002F2F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E120C5" w:rsidRDefault="00E120C5" w:rsidP="00E120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социализация, развитие общения, нравственное воспитание;</w:t>
            </w:r>
          </w:p>
          <w:p w:rsidR="002F2F4E" w:rsidRDefault="00E120C5" w:rsidP="00E120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в семье и обществе; </w:t>
            </w:r>
          </w:p>
          <w:p w:rsidR="00E120C5" w:rsidRDefault="00E120C5" w:rsidP="00E120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 самостоятельность, трудовое воспитание;</w:t>
            </w:r>
          </w:p>
          <w:p w:rsidR="00E120C5" w:rsidRDefault="00E120C5" w:rsidP="00E120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основ безопасности;</w:t>
            </w:r>
          </w:p>
          <w:p w:rsidR="00E120C5" w:rsidRDefault="00E120C5" w:rsidP="00E120C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к социокультурным ценностям.</w:t>
            </w:r>
          </w:p>
        </w:tc>
        <w:tc>
          <w:tcPr>
            <w:tcW w:w="283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985" w:type="dxa"/>
          </w:tcPr>
          <w:p w:rsidR="002F2F4E" w:rsidRDefault="002F2F4E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2F4E" w:rsidTr="00E120C5">
        <w:tc>
          <w:tcPr>
            <w:tcW w:w="5237" w:type="dxa"/>
          </w:tcPr>
          <w:p w:rsidR="002F2F4E" w:rsidRDefault="00E120C5" w:rsidP="002F2F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283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</w:tc>
        <w:tc>
          <w:tcPr>
            <w:tcW w:w="198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2F2F4E" w:rsidTr="00E120C5">
        <w:tc>
          <w:tcPr>
            <w:tcW w:w="5237" w:type="dxa"/>
          </w:tcPr>
          <w:p w:rsidR="002F2F4E" w:rsidRDefault="00E120C5" w:rsidP="002F2F4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83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98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F2F4E" w:rsidTr="00E120C5">
        <w:tc>
          <w:tcPr>
            <w:tcW w:w="5237" w:type="dxa"/>
          </w:tcPr>
          <w:p w:rsidR="002F2F4E" w:rsidRDefault="00E120C5" w:rsidP="00E120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2F2F4E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</w:tbl>
    <w:p w:rsidR="002F2F4E" w:rsidRPr="00316234" w:rsidRDefault="002F2F4E" w:rsidP="0031623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75421" w:rsidRDefault="00275421" w:rsidP="00EE207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275421" w:rsidRPr="00275421" w:rsidRDefault="00275421" w:rsidP="00275421">
      <w:pPr>
        <w:rPr>
          <w:lang w:eastAsia="ru-RU"/>
        </w:rPr>
      </w:pPr>
    </w:p>
    <w:p w:rsidR="00EB6BD1" w:rsidRDefault="00275421" w:rsidP="00275421">
      <w:pPr>
        <w:tabs>
          <w:tab w:val="left" w:pos="4755"/>
        </w:tabs>
        <w:rPr>
          <w:lang w:eastAsia="ru-RU"/>
        </w:rPr>
      </w:pPr>
      <w:r>
        <w:rPr>
          <w:lang w:eastAsia="ru-RU"/>
        </w:rPr>
        <w:tab/>
      </w:r>
    </w:p>
    <w:p w:rsidR="00275421" w:rsidRDefault="00275421" w:rsidP="00275421">
      <w:pPr>
        <w:tabs>
          <w:tab w:val="left" w:pos="1020"/>
        </w:tabs>
        <w:rPr>
          <w:lang w:eastAsia="ru-RU"/>
        </w:rPr>
      </w:pPr>
      <w:r>
        <w:rPr>
          <w:lang w:eastAsia="ru-RU"/>
        </w:rPr>
        <w:tab/>
      </w:r>
    </w:p>
    <w:p w:rsidR="00275421" w:rsidRDefault="00275421" w:rsidP="00275421">
      <w:pPr>
        <w:tabs>
          <w:tab w:val="left" w:pos="1020"/>
        </w:tabs>
        <w:rPr>
          <w:lang w:eastAsia="ru-RU"/>
        </w:rPr>
      </w:pPr>
      <w:r>
        <w:rPr>
          <w:lang w:eastAsia="ru-RU"/>
        </w:rPr>
        <w:t xml:space="preserve">   </w:t>
      </w:r>
      <w:r w:rsidR="007E3262">
        <w:rPr>
          <w:lang w:eastAsia="ru-RU"/>
        </w:rPr>
        <w:t xml:space="preserve">             </w:t>
      </w:r>
      <w:r>
        <w:rPr>
          <w:lang w:eastAsia="ru-RU"/>
        </w:rPr>
        <w:t xml:space="preserve"> Средняя группа</w:t>
      </w:r>
    </w:p>
    <w:tbl>
      <w:tblPr>
        <w:tblStyle w:val="a7"/>
        <w:tblpPr w:leftFromText="180" w:rightFromText="180" w:horzAnchor="margin" w:tblpY="1248"/>
        <w:tblW w:w="0" w:type="auto"/>
        <w:tblLook w:val="04A0" w:firstRow="1" w:lastRow="0" w:firstColumn="1" w:lastColumn="0" w:noHBand="0" w:noVBand="1"/>
      </w:tblPr>
      <w:tblGrid>
        <w:gridCol w:w="5237"/>
        <w:gridCol w:w="2835"/>
        <w:gridCol w:w="1985"/>
      </w:tblGrid>
      <w:tr w:rsidR="00275421" w:rsidTr="00275421">
        <w:tc>
          <w:tcPr>
            <w:tcW w:w="5237" w:type="dxa"/>
          </w:tcPr>
          <w:p w:rsidR="00275421" w:rsidRDefault="00275421" w:rsidP="00275421">
            <w:pPr>
              <w:tabs>
                <w:tab w:val="left" w:pos="4755"/>
              </w:tabs>
              <w:rPr>
                <w:lang w:eastAsia="ru-RU"/>
              </w:rPr>
            </w:pPr>
          </w:p>
        </w:tc>
        <w:tc>
          <w:tcPr>
            <w:tcW w:w="2835" w:type="dxa"/>
          </w:tcPr>
          <w:p w:rsidR="00275421" w:rsidRDefault="00275421" w:rsidP="00275421">
            <w:pPr>
              <w:tabs>
                <w:tab w:val="left" w:pos="4755"/>
              </w:tabs>
              <w:rPr>
                <w:lang w:eastAsia="ru-RU"/>
              </w:rPr>
            </w:pPr>
          </w:p>
        </w:tc>
        <w:tc>
          <w:tcPr>
            <w:tcW w:w="1985" w:type="dxa"/>
          </w:tcPr>
          <w:p w:rsidR="00275421" w:rsidRDefault="00275421" w:rsidP="00275421">
            <w:pPr>
              <w:tabs>
                <w:tab w:val="left" w:pos="4755"/>
              </w:tabs>
              <w:rPr>
                <w:lang w:eastAsia="ru-RU"/>
              </w:rPr>
            </w:pP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неделю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275421" w:rsidRDefault="00275421" w:rsidP="002754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ФЭМП;</w:t>
            </w:r>
          </w:p>
          <w:p w:rsidR="00275421" w:rsidRDefault="00275421" w:rsidP="002754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миром природы;</w:t>
            </w:r>
          </w:p>
          <w:p w:rsidR="00275421" w:rsidRDefault="00275421" w:rsidP="0027542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  <w:r w:rsidR="007E32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 недели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7E3262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275421" w:rsidRDefault="00275421" w:rsidP="002754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социализация, развитие общения, нравственное воспитание;</w:t>
            </w:r>
          </w:p>
          <w:p w:rsidR="00275421" w:rsidRDefault="00275421" w:rsidP="002754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в семье и обществе; </w:t>
            </w:r>
          </w:p>
          <w:p w:rsidR="00275421" w:rsidRDefault="00275421" w:rsidP="002754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 самостоятельность, трудовое воспитание;</w:t>
            </w:r>
          </w:p>
          <w:p w:rsidR="00275421" w:rsidRDefault="00275421" w:rsidP="002754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основ безопасности;</w:t>
            </w:r>
          </w:p>
          <w:p w:rsidR="00275421" w:rsidRDefault="00275421" w:rsidP="00275421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к социокультурным ценностям.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83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</w:tc>
        <w:tc>
          <w:tcPr>
            <w:tcW w:w="1985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275421" w:rsidTr="00275421">
        <w:tc>
          <w:tcPr>
            <w:tcW w:w="5237" w:type="dxa"/>
          </w:tcPr>
          <w:p w:rsidR="00275421" w:rsidRDefault="00275421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275421" w:rsidRDefault="007E3262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275421" w:rsidRDefault="007E3262" w:rsidP="002754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</w:tr>
    </w:tbl>
    <w:p w:rsidR="00275421" w:rsidRDefault="00275421" w:rsidP="00275421">
      <w:pPr>
        <w:tabs>
          <w:tab w:val="left" w:pos="4755"/>
        </w:tabs>
        <w:rPr>
          <w:lang w:eastAsia="ru-RU"/>
        </w:rPr>
      </w:pPr>
    </w:p>
    <w:p w:rsidR="007E3262" w:rsidRDefault="007E3262" w:rsidP="00275421">
      <w:pPr>
        <w:tabs>
          <w:tab w:val="left" w:pos="4755"/>
        </w:tabs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Pr="007E3262" w:rsidRDefault="007E3262" w:rsidP="007E3262">
      <w:pPr>
        <w:rPr>
          <w:lang w:eastAsia="ru-RU"/>
        </w:rPr>
      </w:pPr>
    </w:p>
    <w:p w:rsidR="007E3262" w:rsidRDefault="007E3262" w:rsidP="007E3262">
      <w:pPr>
        <w:rPr>
          <w:lang w:eastAsia="ru-RU"/>
        </w:rPr>
      </w:pPr>
    </w:p>
    <w:p w:rsidR="00275421" w:rsidRDefault="00275421" w:rsidP="007E3262">
      <w:pPr>
        <w:rPr>
          <w:lang w:eastAsia="ru-RU"/>
        </w:rPr>
      </w:pPr>
    </w:p>
    <w:p w:rsidR="007E3262" w:rsidRDefault="007E3262" w:rsidP="007E3262">
      <w:pPr>
        <w:rPr>
          <w:lang w:eastAsia="ru-RU"/>
        </w:rPr>
      </w:pPr>
    </w:p>
    <w:p w:rsidR="007E3262" w:rsidRDefault="007E3262" w:rsidP="007E3262">
      <w:pPr>
        <w:rPr>
          <w:lang w:eastAsia="ru-RU"/>
        </w:rPr>
      </w:pPr>
      <w:r>
        <w:rPr>
          <w:lang w:eastAsia="ru-RU"/>
        </w:rPr>
        <w:t>Старшая группа</w:t>
      </w:r>
    </w:p>
    <w:tbl>
      <w:tblPr>
        <w:tblStyle w:val="a7"/>
        <w:tblpPr w:leftFromText="180" w:rightFromText="180" w:horzAnchor="margin" w:tblpY="749"/>
        <w:tblW w:w="0" w:type="auto"/>
        <w:tblLook w:val="04A0" w:firstRow="1" w:lastRow="0" w:firstColumn="1" w:lastColumn="0" w:noHBand="0" w:noVBand="1"/>
      </w:tblPr>
      <w:tblGrid>
        <w:gridCol w:w="5237"/>
        <w:gridCol w:w="2835"/>
        <w:gridCol w:w="1985"/>
      </w:tblGrid>
      <w:tr w:rsidR="007E3262" w:rsidTr="007E3262">
        <w:tc>
          <w:tcPr>
            <w:tcW w:w="5237" w:type="dxa"/>
          </w:tcPr>
          <w:p w:rsidR="007E3262" w:rsidRDefault="007E3262" w:rsidP="007E3262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7E3262" w:rsidRDefault="007E3262" w:rsidP="007E3262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7E3262" w:rsidRDefault="007E3262" w:rsidP="007E3262">
            <w:pPr>
              <w:rPr>
                <w:lang w:eastAsia="ru-RU"/>
              </w:rPr>
            </w:pP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ООД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неделю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ООД в году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Физическое развитие 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занятия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 развитие:</w:t>
            </w:r>
          </w:p>
          <w:p w:rsidR="007E3262" w:rsidRDefault="007E3262" w:rsidP="007E326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ФЭМП;</w:t>
            </w:r>
          </w:p>
          <w:p w:rsidR="007E3262" w:rsidRDefault="007E3262" w:rsidP="007E326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миром природы;</w:t>
            </w:r>
          </w:p>
          <w:p w:rsidR="007E3262" w:rsidRDefault="007E3262" w:rsidP="007E326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Социально-коммуникативное развитие:</w:t>
            </w:r>
          </w:p>
          <w:p w:rsidR="007E3262" w:rsidRDefault="007E3262" w:rsidP="007E326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социализация, развитие общения, нравственное воспитание;</w:t>
            </w:r>
          </w:p>
          <w:p w:rsidR="007E3262" w:rsidRDefault="007E3262" w:rsidP="007E326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в семье и обществе; </w:t>
            </w:r>
          </w:p>
          <w:p w:rsidR="007E3262" w:rsidRDefault="007E3262" w:rsidP="007E326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самообслуживание самостоятельность, трудовое воспитание;</w:t>
            </w:r>
          </w:p>
          <w:p w:rsidR="007E3262" w:rsidRDefault="007E3262" w:rsidP="007E326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основ безопасности;</w:t>
            </w:r>
          </w:p>
          <w:p w:rsidR="007E3262" w:rsidRDefault="007E3262" w:rsidP="007E326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к социокультурным ценностям.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ООД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недели</w:t>
            </w: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 в 2 недели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  <w:p w:rsidR="00210E9C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0E9C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0E9C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0E9C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развитие и приобщение к музыкальному искусству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ООД</w:t>
            </w: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музыкальных занятия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83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ООД</w:t>
            </w:r>
          </w:p>
        </w:tc>
        <w:tc>
          <w:tcPr>
            <w:tcW w:w="1985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7E3262" w:rsidTr="007E3262">
        <w:tc>
          <w:tcPr>
            <w:tcW w:w="5237" w:type="dxa"/>
          </w:tcPr>
          <w:p w:rsidR="007E3262" w:rsidRDefault="007E3262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</w:tcPr>
          <w:p w:rsidR="007E3262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</w:tcPr>
          <w:p w:rsidR="007E3262" w:rsidRDefault="00210E9C" w:rsidP="007E32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</w:p>
        </w:tc>
      </w:tr>
    </w:tbl>
    <w:p w:rsidR="007E3262" w:rsidRDefault="007E3262" w:rsidP="007E3262">
      <w:pPr>
        <w:rPr>
          <w:lang w:eastAsia="ru-RU"/>
        </w:rPr>
      </w:pPr>
    </w:p>
    <w:p w:rsidR="00210E9C" w:rsidRDefault="00210E9C" w:rsidP="007E3262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p w:rsidR="00210E9C" w:rsidRDefault="00210E9C" w:rsidP="00210E9C">
      <w:pPr>
        <w:rPr>
          <w:lang w:eastAsia="ru-RU"/>
        </w:rPr>
      </w:pPr>
    </w:p>
    <w:p w:rsid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b/>
          <w:lang w:eastAsia="ru-RU"/>
        </w:rPr>
      </w:pPr>
    </w:p>
    <w:p w:rsidR="00210E9C" w:rsidRPr="00210E9C" w:rsidRDefault="00210E9C" w:rsidP="00210E9C">
      <w:pPr>
        <w:rPr>
          <w:b/>
          <w:lang w:eastAsia="ru-RU"/>
        </w:rPr>
      </w:pPr>
      <w:r w:rsidRPr="00210E9C">
        <w:rPr>
          <w:b/>
          <w:lang w:eastAsia="ru-RU"/>
        </w:rPr>
        <w:t>Таблица распределения организованной образовательной деятельности</w:t>
      </w:r>
    </w:p>
    <w:tbl>
      <w:tblPr>
        <w:tblpPr w:leftFromText="180" w:rightFromText="180" w:horzAnchor="margin" w:tblpY="1258"/>
        <w:tblW w:w="1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3941"/>
        <w:gridCol w:w="236"/>
        <w:gridCol w:w="1515"/>
        <w:gridCol w:w="1985"/>
        <w:gridCol w:w="1839"/>
        <w:gridCol w:w="247"/>
      </w:tblGrid>
      <w:tr w:rsidR="00210E9C" w:rsidRPr="00210E9C" w:rsidTr="00210E9C">
        <w:trPr>
          <w:trHeight w:val="327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bookmarkStart w:id="0" w:name="_GoBack"/>
            <w:bookmarkEnd w:id="0"/>
          </w:p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Основные сферы развития, направления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Образовательная деятельность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Максимальный  объем нагрузки на ребенка в организованных формах обучения</w:t>
            </w:r>
          </w:p>
        </w:tc>
      </w:tr>
      <w:tr w:rsidR="00210E9C" w:rsidRPr="00210E9C" w:rsidTr="00210E9C">
        <w:trPr>
          <w:trHeight w:val="740"/>
        </w:trPr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 младшая подгруппа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средняя подгруппа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старшая подгруппа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lang w:eastAsia="ru-RU"/>
              </w:rPr>
            </w:pPr>
          </w:p>
        </w:tc>
      </w:tr>
      <w:tr w:rsidR="00210E9C" w:rsidRPr="00210E9C" w:rsidTr="00210E9C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proofErr w:type="spellStart"/>
            <w:r w:rsidRPr="00210E9C">
              <w:rPr>
                <w:lang w:eastAsia="ru-RU"/>
              </w:rPr>
              <w:t>Физичес</w:t>
            </w:r>
            <w:proofErr w:type="spellEnd"/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кое развитие: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физкультура,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развитие движений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</w:tr>
      <w:tr w:rsidR="00210E9C" w:rsidRPr="00210E9C" w:rsidTr="00210E9C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iCs/>
                <w:lang w:eastAsia="ru-RU"/>
              </w:rPr>
              <w:t>Познавательное  развитие: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 xml:space="preserve">- </w:t>
            </w:r>
            <w:proofErr w:type="spellStart"/>
            <w:r w:rsidRPr="00210E9C">
              <w:rPr>
                <w:lang w:eastAsia="ru-RU"/>
              </w:rPr>
              <w:t>фэмп</w:t>
            </w:r>
            <w:proofErr w:type="spellEnd"/>
            <w:r w:rsidRPr="00210E9C">
              <w:rPr>
                <w:lang w:eastAsia="ru-RU"/>
              </w:rPr>
              <w:t>;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- ознакомление с миром природы;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- познавательно-исследовательская деятельность;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</w:tr>
      <w:tr w:rsidR="00210E9C" w:rsidRPr="00210E9C" w:rsidTr="00210E9C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Социально-коммуникативное развитие: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- социализация, развитие общения, нравственное воспитание.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- ребёнок в семье и обществе.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- самообслуживание,</w:t>
            </w:r>
            <w:r>
              <w:rPr>
                <w:lang w:eastAsia="ru-RU"/>
              </w:rPr>
              <w:t xml:space="preserve"> </w:t>
            </w:r>
            <w:r w:rsidRPr="00210E9C">
              <w:rPr>
                <w:lang w:eastAsia="ru-RU"/>
              </w:rPr>
              <w:t>самостоятельность, трудовое воспитание.</w:t>
            </w: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lang w:eastAsia="ru-RU"/>
              </w:rPr>
              <w:t>- формирование основ безопасности.</w:t>
            </w: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lang w:eastAsia="ru-RU"/>
              </w:rPr>
              <w:t>- приобщение к социокультурным ценностям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</w:tr>
      <w:tr w:rsidR="00210E9C" w:rsidRPr="00210E9C" w:rsidTr="00210E9C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Речевое развитие: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 xml:space="preserve">развитие речи </w:t>
            </w:r>
          </w:p>
          <w:p w:rsidR="00210E9C" w:rsidRPr="00210E9C" w:rsidRDefault="00210E9C" w:rsidP="00210E9C">
            <w:pPr>
              <w:rPr>
                <w:lang w:eastAsia="ru-RU"/>
              </w:rPr>
            </w:pPr>
            <w:r w:rsidRPr="00210E9C">
              <w:rPr>
                <w:lang w:eastAsia="ru-RU"/>
              </w:rPr>
              <w:t>подготовка к обучению  грамоте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</w:tr>
      <w:tr w:rsidR="00210E9C" w:rsidRPr="00210E9C" w:rsidTr="00210E9C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lang w:eastAsia="ru-RU"/>
              </w:rPr>
              <w:t>Художественно-эстетическое развитие и приобщение к музыкальному искусству: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Cs/>
                <w:lang w:eastAsia="ru-RU"/>
              </w:rPr>
            </w:pP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bCs/>
                <w:lang w:eastAsia="ru-RU"/>
              </w:rPr>
              <w:t xml:space="preserve">-  рисование </w:t>
            </w: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bCs/>
                <w:lang w:eastAsia="ru-RU"/>
              </w:rPr>
              <w:t>- лепка</w:t>
            </w: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bCs/>
                <w:lang w:eastAsia="ru-RU"/>
              </w:rPr>
              <w:t>- аппликация</w:t>
            </w:r>
          </w:p>
          <w:p w:rsidR="00210E9C" w:rsidRPr="00210E9C" w:rsidRDefault="00210E9C" w:rsidP="00210E9C">
            <w:pPr>
              <w:rPr>
                <w:bCs/>
                <w:lang w:eastAsia="ru-RU"/>
              </w:rPr>
            </w:pPr>
            <w:r w:rsidRPr="00210E9C">
              <w:rPr>
                <w:bCs/>
                <w:lang w:eastAsia="ru-RU"/>
              </w:rPr>
              <w:t xml:space="preserve">  музыка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1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0,5</w:t>
            </w:r>
          </w:p>
          <w:p w:rsidR="00210E9C" w:rsidRPr="00210E9C" w:rsidRDefault="00210E9C" w:rsidP="00210E9C">
            <w:pPr>
              <w:rPr>
                <w:b/>
                <w:lang w:eastAsia="ru-RU"/>
              </w:rPr>
            </w:pPr>
            <w:r w:rsidRPr="00210E9C">
              <w:rPr>
                <w:b/>
                <w:lang w:eastAsia="ru-RU"/>
              </w:rPr>
              <w:t>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lang w:eastAsia="ru-RU"/>
              </w:rPr>
            </w:pPr>
          </w:p>
        </w:tc>
      </w:tr>
      <w:tr w:rsidR="00210E9C" w:rsidRPr="00210E9C" w:rsidTr="00210E9C"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Cs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  <w:r w:rsidRPr="00210E9C">
              <w:rPr>
                <w:b/>
                <w:bCs/>
                <w:lang w:eastAsia="ru-RU"/>
              </w:rPr>
              <w:t>14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9C" w:rsidRPr="00210E9C" w:rsidRDefault="00210E9C" w:rsidP="00210E9C">
            <w:pPr>
              <w:rPr>
                <w:b/>
                <w:bCs/>
                <w:lang w:eastAsia="ru-RU"/>
              </w:rPr>
            </w:pPr>
          </w:p>
        </w:tc>
      </w:tr>
    </w:tbl>
    <w:p w:rsidR="00210E9C" w:rsidRPr="00210E9C" w:rsidRDefault="00210E9C" w:rsidP="00210E9C">
      <w:pPr>
        <w:rPr>
          <w:lang w:eastAsia="ru-RU"/>
        </w:rPr>
      </w:pPr>
    </w:p>
    <w:p w:rsidR="00210E9C" w:rsidRPr="00210E9C" w:rsidRDefault="00210E9C" w:rsidP="00210E9C">
      <w:pPr>
        <w:rPr>
          <w:lang w:eastAsia="ru-RU"/>
        </w:rPr>
      </w:pPr>
    </w:p>
    <w:sectPr w:rsidR="00210E9C" w:rsidRPr="00210E9C" w:rsidSect="00410668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B00"/>
    <w:multiLevelType w:val="multilevel"/>
    <w:tmpl w:val="494E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D5248"/>
    <w:multiLevelType w:val="multilevel"/>
    <w:tmpl w:val="AAFC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D6A"/>
    <w:multiLevelType w:val="multilevel"/>
    <w:tmpl w:val="2562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96108"/>
    <w:multiLevelType w:val="hybridMultilevel"/>
    <w:tmpl w:val="8E56F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049A"/>
    <w:multiLevelType w:val="multilevel"/>
    <w:tmpl w:val="6248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86D0E"/>
    <w:multiLevelType w:val="hybridMultilevel"/>
    <w:tmpl w:val="0BCC0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35978"/>
    <w:multiLevelType w:val="multilevel"/>
    <w:tmpl w:val="2B98CB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E6FC7"/>
    <w:multiLevelType w:val="multilevel"/>
    <w:tmpl w:val="F5AA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C00BB"/>
    <w:multiLevelType w:val="hybridMultilevel"/>
    <w:tmpl w:val="49CCA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728B2"/>
    <w:multiLevelType w:val="multilevel"/>
    <w:tmpl w:val="F85EC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CE"/>
    <w:rsid w:val="0001188E"/>
    <w:rsid w:val="0002453A"/>
    <w:rsid w:val="00036AC6"/>
    <w:rsid w:val="000D58D3"/>
    <w:rsid w:val="0013251E"/>
    <w:rsid w:val="001A2C0C"/>
    <w:rsid w:val="001C1565"/>
    <w:rsid w:val="00210E9C"/>
    <w:rsid w:val="00246584"/>
    <w:rsid w:val="00275421"/>
    <w:rsid w:val="00276138"/>
    <w:rsid w:val="002C6BA1"/>
    <w:rsid w:val="002D0FCE"/>
    <w:rsid w:val="002D5A35"/>
    <w:rsid w:val="002F2F4E"/>
    <w:rsid w:val="00316234"/>
    <w:rsid w:val="00374524"/>
    <w:rsid w:val="003D5189"/>
    <w:rsid w:val="003F6616"/>
    <w:rsid w:val="00410668"/>
    <w:rsid w:val="004A123E"/>
    <w:rsid w:val="004B6FD4"/>
    <w:rsid w:val="004F7D1F"/>
    <w:rsid w:val="00520A88"/>
    <w:rsid w:val="00560E3C"/>
    <w:rsid w:val="00595D61"/>
    <w:rsid w:val="00597A0C"/>
    <w:rsid w:val="005D1E45"/>
    <w:rsid w:val="005F5483"/>
    <w:rsid w:val="006772A9"/>
    <w:rsid w:val="0069472F"/>
    <w:rsid w:val="006B2059"/>
    <w:rsid w:val="00722D26"/>
    <w:rsid w:val="00726660"/>
    <w:rsid w:val="00727550"/>
    <w:rsid w:val="00745D9F"/>
    <w:rsid w:val="00766FCE"/>
    <w:rsid w:val="007E3262"/>
    <w:rsid w:val="007E5792"/>
    <w:rsid w:val="00820AA9"/>
    <w:rsid w:val="00823282"/>
    <w:rsid w:val="008265A5"/>
    <w:rsid w:val="00836B2C"/>
    <w:rsid w:val="00850C40"/>
    <w:rsid w:val="0088582E"/>
    <w:rsid w:val="008B2E7B"/>
    <w:rsid w:val="008C1153"/>
    <w:rsid w:val="008F643C"/>
    <w:rsid w:val="00931A50"/>
    <w:rsid w:val="009773A3"/>
    <w:rsid w:val="00981520"/>
    <w:rsid w:val="00983F8F"/>
    <w:rsid w:val="00985A15"/>
    <w:rsid w:val="009C3029"/>
    <w:rsid w:val="009E2106"/>
    <w:rsid w:val="00A15C2B"/>
    <w:rsid w:val="00A929D6"/>
    <w:rsid w:val="00B21BD0"/>
    <w:rsid w:val="00B255BD"/>
    <w:rsid w:val="00B51492"/>
    <w:rsid w:val="00BA677F"/>
    <w:rsid w:val="00BE161C"/>
    <w:rsid w:val="00BE5D2F"/>
    <w:rsid w:val="00C17124"/>
    <w:rsid w:val="00C43678"/>
    <w:rsid w:val="00C50AD5"/>
    <w:rsid w:val="00C86EB9"/>
    <w:rsid w:val="00C94C75"/>
    <w:rsid w:val="00CD371D"/>
    <w:rsid w:val="00CD71F1"/>
    <w:rsid w:val="00CF5A22"/>
    <w:rsid w:val="00D37D8C"/>
    <w:rsid w:val="00D74D39"/>
    <w:rsid w:val="00E007F5"/>
    <w:rsid w:val="00E120C5"/>
    <w:rsid w:val="00E3528D"/>
    <w:rsid w:val="00EA6BF6"/>
    <w:rsid w:val="00EB6BD1"/>
    <w:rsid w:val="00EE0D90"/>
    <w:rsid w:val="00EE2077"/>
    <w:rsid w:val="00F01C62"/>
    <w:rsid w:val="00F477F8"/>
    <w:rsid w:val="00F8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5E49"/>
  <w15:docId w15:val="{3D4E46A2-2A81-4B08-A389-49D3767A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F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2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3A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6BD1"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2F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8396B86B3AD64E85CE332096205C52" ma:contentTypeVersion="0" ma:contentTypeDescription="Создание документа." ma:contentTypeScope="" ma:versionID="3fdbc6080e7c3253fea381204e98e1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8E078-73D8-4F8A-8D4D-55D4CD832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5E6CC-BB00-4506-B567-FEBD4F8E79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591F5-7BD0-4A2E-8D2C-A0B4859A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9EC02D-1962-4D51-90F1-CF7FBD1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КАМИЛА</cp:lastModifiedBy>
  <cp:revision>36</cp:revision>
  <cp:lastPrinted>2004-12-31T19:21:00Z</cp:lastPrinted>
  <dcterms:created xsi:type="dcterms:W3CDTF">2014-08-28T05:41:00Z</dcterms:created>
  <dcterms:modified xsi:type="dcterms:W3CDTF">2019-03-03T17:45:00Z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0x010100848396B86B3AD64E85CE332096205C52</vt:lpwstr>
  </property>
</Properties>
</file>